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Goldfarb Jeffrey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G-III APPAREL GROUP,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73"/>
        <w:gridCol w:w="373"/>
        <w:gridCol w:w="970"/>
        <w:gridCol w:w="452"/>
        <w:gridCol w:w="614"/>
        <w:gridCol w:w="1159"/>
        <w:gridCol w:w="994"/>
        <w:gridCol w:w="103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37,200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Ryan Gabriel Goldfarb 2009 Trust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778,471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24,896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Amanda Julie Goldfarb 2007 Trust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47,170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JARS Portfolio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of shares by the Reporting Person's father to the Ryan Gabriel Goldfarb 2009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Goldfarb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338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3397</Characters>
  <CharactersWithSpaces>3952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