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Aaron Sammy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G-III APPAREL GROUP,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512 SEVENTH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 III APPAREL GROUP LTD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GIII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60" w:type="dxa"/>
            <w:vAlign w:val="bottom"/>
            <w:tcBorders>
              <w:top w:val="single" w:sz="8" w:color="0000EE"/>
            </w:tcBorders>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0000FF"/>
              </w:rPr>
              <w:t>Vice Chairman and President</w:t>
            </w: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130,224</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455,495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120,024</w:t>
            </w:r>
            <w:r>
              <w:rPr>
                <w:rFonts w:ascii="Times New Roman" w:cs="Times New Roman" w:eastAsia="Times New Roman" w:hAnsi="Times New Roman"/>
                <w:sz w:val="22"/>
                <w:szCs w:val="22"/>
                <w:color w:val="008000"/>
                <w:w w:val="96"/>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335,471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the vesting of 130,224 Performance Stock Units ("PSUs"), each representing a contingent right to receive one share of common stock of G-III Apparel Group, Ltd., granted on April 27, 2023, subject to the satisfaction of two metrics: (i) three-year cumulative earnings before interest and taxes and (ii) three-year average return on invested capital during the three-year performance period of fiscal 2024 through fiscal 2026 (the "Performance Period"). The Company achieved 150% of both metrics during the Performance Period.</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 in connection with the vesting of 130,224 PSUs and 86,816 restricted stock units ("RSUs"). The grant of the RSUs was reported on the Form 4 filed May 1, 2023.</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Sammy Aaron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2749" TargetMode="External"/><Relationship Id="rId14" Type="http://schemas.openxmlformats.org/officeDocument/2006/relationships/hyperlink" Target="http://www.sec.gov/cgi-bin/browse-edgar?action=getcompany&amp;CIK=0000821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2026-06-17T17:35:59Z</dcterms:created>
  <dcterms:modified xsi:type="dcterms:W3CDTF">2026-06-17T17:35:59Z</dcterms:modified>
</cp:coreProperties>
</file>