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GOLDFARB MORRIS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7"/>
        <w:gridCol w:w="922"/>
        <w:gridCol w:w="792"/>
        <w:gridCol w:w="612"/>
        <w:gridCol w:w="340"/>
        <w:gridCol w:w="908"/>
        <w:gridCol w:w="418"/>
        <w:gridCol w:w="798"/>
        <w:gridCol w:w="1249"/>
        <w:gridCol w:w="964"/>
        <w:gridCol w:w="12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4,527,675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Arlene Goldfarb 2012 Delaware Trust</w:t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166,750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Goldfarb Family Partners, LLC</w:t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Morris Goldfarb 2012 Delaware Trust</w:t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29,666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195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140,258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Morris And Arlene Goldfarb Family Foundation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represents the weighted average price for shares purchased in multiple transactions ranging from $27.77 to $28.12. The details of the amounts and prices will be provided to the Issuer, any shareholders of the Issuer or the SEC 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Morris Goldfarb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7772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3645</Characters>
  <CharactersWithSpaces>4239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